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6" w:rsidRPr="000B761C" w:rsidRDefault="00D25F2A" w:rsidP="00812C95">
      <w:pPr>
        <w:pStyle w:val="Ttulo"/>
      </w:pPr>
      <w:r>
        <w:t>Building an argument – 1</w:t>
      </w:r>
    </w:p>
    <w:p w:rsidR="007F7DA6" w:rsidRDefault="007F7DA6"/>
    <w:p w:rsidR="0039184C" w:rsidRPr="007F7DA6" w:rsidRDefault="007F7DA6" w:rsidP="007F7DA6">
      <w:pPr>
        <w:spacing w:line="240" w:lineRule="auto"/>
        <w:rPr>
          <w:b/>
        </w:rPr>
      </w:pPr>
      <w:r w:rsidRPr="007F7DA6">
        <w:rPr>
          <w:b/>
        </w:rPr>
        <w:t xml:space="preserve">A. </w:t>
      </w:r>
      <w:r w:rsidR="006331AD" w:rsidRPr="007F7DA6">
        <w:rPr>
          <w:b/>
        </w:rPr>
        <w:t>Building</w:t>
      </w:r>
      <w:r w:rsidRPr="007F7DA6">
        <w:rPr>
          <w:b/>
        </w:rPr>
        <w:t xml:space="preserve"> an argument</w:t>
      </w:r>
    </w:p>
    <w:p w:rsidR="00561579" w:rsidRDefault="00561579" w:rsidP="007F7DA6">
      <w:pPr>
        <w:spacing w:line="240" w:lineRule="auto"/>
      </w:pPr>
      <w:r>
        <w:t xml:space="preserve">It is important to build a rationale for your research or area of focus. One common and effective way of doing this is to construct a logical argument by </w:t>
      </w:r>
      <w:r w:rsidRPr="000B761C">
        <w:rPr>
          <w:i/>
        </w:rPr>
        <w:t>exemplifying</w:t>
      </w:r>
      <w:r>
        <w:t xml:space="preserve">, </w:t>
      </w:r>
      <w:r w:rsidR="00D25F2A">
        <w:rPr>
          <w:i/>
        </w:rPr>
        <w:t>adding, summarizing</w:t>
      </w:r>
      <w:r>
        <w:t xml:space="preserve"> and </w:t>
      </w:r>
      <w:r w:rsidR="00D25F2A">
        <w:rPr>
          <w:i/>
        </w:rPr>
        <w:t>rephrasing</w:t>
      </w:r>
      <w:r>
        <w:t>. Use the words in the box below to complete the paragraph.</w:t>
      </w:r>
    </w:p>
    <w:p w:rsidR="00561579" w:rsidRDefault="00561579"/>
    <w:tbl>
      <w:tblPr>
        <w:tblStyle w:val="Tabelacomgrade"/>
        <w:tblW w:w="0" w:type="auto"/>
        <w:jc w:val="center"/>
        <w:tblLook w:val="04A0"/>
      </w:tblPr>
      <w:tblGrid>
        <w:gridCol w:w="9243"/>
      </w:tblGrid>
      <w:tr w:rsidR="007A2CFE" w:rsidTr="00561579">
        <w:trPr>
          <w:jc w:val="center"/>
        </w:trPr>
        <w:tc>
          <w:tcPr>
            <w:tcW w:w="9576" w:type="dxa"/>
          </w:tcPr>
          <w:p w:rsidR="00561579" w:rsidRDefault="00561579" w:rsidP="007F7D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</w:t>
            </w:r>
            <w:r w:rsidR="00392C66">
              <w:rPr>
                <w:rFonts w:ascii="Arial" w:hAnsi="Arial" w:cs="Arial"/>
              </w:rPr>
              <w:t xml:space="preserve">ingly     put simply   </w:t>
            </w:r>
            <w:r>
              <w:rPr>
                <w:rFonts w:ascii="Arial" w:hAnsi="Arial" w:cs="Arial"/>
              </w:rPr>
              <w:t xml:space="preserve">  </w:t>
            </w:r>
            <w:r w:rsidR="007A2CFE">
              <w:rPr>
                <w:rFonts w:ascii="Arial" w:hAnsi="Arial" w:cs="Arial"/>
              </w:rPr>
              <w:t xml:space="preserve">in other words </w:t>
            </w:r>
            <w:r>
              <w:rPr>
                <w:rFonts w:ascii="Arial" w:hAnsi="Arial" w:cs="Arial"/>
              </w:rPr>
              <w:t xml:space="preserve">    </w:t>
            </w:r>
            <w:r w:rsidR="007A2CFE">
              <w:rPr>
                <w:rFonts w:ascii="Arial" w:hAnsi="Arial" w:cs="Arial"/>
              </w:rPr>
              <w:t>to illustrate</w:t>
            </w:r>
            <w:r>
              <w:rPr>
                <w:rFonts w:ascii="Arial" w:hAnsi="Arial" w:cs="Arial"/>
              </w:rPr>
              <w:t xml:space="preserve">    further</w:t>
            </w:r>
          </w:p>
          <w:p w:rsidR="007A2CFE" w:rsidRDefault="00561579" w:rsidP="007F7D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with this     similarly</w:t>
            </w:r>
          </w:p>
        </w:tc>
      </w:tr>
    </w:tbl>
    <w:p w:rsidR="006331AD" w:rsidRDefault="006331AD" w:rsidP="006331AD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Returning to the dimensions of market orientation described by </w:t>
      </w:r>
      <w:hyperlink r:id="rId6" w:anchor="bib23" w:history="1">
        <w:proofErr w:type="spellStart"/>
        <w:r>
          <w:rPr>
            <w:rFonts w:ascii="Arial" w:hAnsi="Arial" w:cs="Arial"/>
            <w:color w:val="0000FF"/>
            <w:u w:val="single"/>
          </w:rPr>
          <w:t>Jaworski</w:t>
        </w:r>
        <w:proofErr w:type="spellEnd"/>
        <w:r>
          <w:rPr>
            <w:rFonts w:ascii="Arial" w:hAnsi="Arial" w:cs="Arial"/>
            <w:color w:val="0000FF"/>
            <w:u w:val="single"/>
          </w:rPr>
          <w:t xml:space="preserve"> and </w:t>
        </w:r>
        <w:proofErr w:type="spellStart"/>
        <w:r>
          <w:rPr>
            <w:rFonts w:ascii="Arial" w:hAnsi="Arial" w:cs="Arial"/>
            <w:color w:val="0000FF"/>
            <w:u w:val="single"/>
          </w:rPr>
          <w:t>Kohli</w:t>
        </w:r>
        <w:proofErr w:type="spellEnd"/>
        <w:r>
          <w:rPr>
            <w:rFonts w:ascii="Arial" w:hAnsi="Arial" w:cs="Arial"/>
            <w:color w:val="0000FF"/>
            <w:u w:val="single"/>
          </w:rPr>
          <w:t xml:space="preserve"> (1993)</w:t>
        </w:r>
      </w:hyperlink>
      <w:r>
        <w:rPr>
          <w:rFonts w:ascii="Arial" w:hAnsi="Arial" w:cs="Arial"/>
        </w:rPr>
        <w:t>, it is apparent that these dimensions capture the amount or degree to which each market intelligence process is undertaken. The</w:t>
      </w:r>
      <w:r w:rsidR="007A2CFE">
        <w:rPr>
          <w:rFonts w:ascii="Arial" w:hAnsi="Arial" w:cs="Arial"/>
        </w:rPr>
        <w:t xml:space="preserve">re is little indication, </w:t>
      </w:r>
      <w:r w:rsidR="00992C75">
        <w:rPr>
          <w:rFonts w:ascii="Arial" w:hAnsi="Arial" w:cs="Arial"/>
        </w:rPr>
        <w:t>how</w:t>
      </w:r>
      <w:r w:rsidR="00392C66">
        <w:rPr>
          <w:rFonts w:ascii="Arial" w:hAnsi="Arial" w:cs="Arial"/>
        </w:rPr>
        <w:t>ever, as to</w:t>
      </w:r>
      <w:r>
        <w:rPr>
          <w:rFonts w:ascii="Arial" w:hAnsi="Arial" w:cs="Arial"/>
        </w:rPr>
        <w:t xml:space="preserve"> whether the market information generated is guided by the firm's strategic vision or not.</w:t>
      </w:r>
      <w:r w:rsidR="00BC262D">
        <w:rPr>
          <w:rFonts w:ascii="Arial" w:hAnsi="Arial" w:cs="Arial"/>
        </w:rPr>
        <w:t>(1</w:t>
      </w:r>
      <w:r w:rsidR="007F7D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A2C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there is no indication whether information is selectively distributed (e.g., for a timely market response), or whether the information is ‘filtered’ by the entrepreneur's perspective on where the firm is heading. </w:t>
      </w:r>
      <w:r w:rsidR="00BC262D">
        <w:rPr>
          <w:rFonts w:ascii="Arial" w:hAnsi="Arial" w:cs="Arial"/>
        </w:rPr>
        <w:t>(2</w:t>
      </w:r>
      <w:r w:rsidR="007F7DA6">
        <w:rPr>
          <w:rFonts w:ascii="Arial" w:hAnsi="Arial" w:cs="Arial"/>
        </w:rPr>
        <w:t>)</w:t>
      </w:r>
      <w:r w:rsidR="007A2C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i/>
          <w:iCs/>
        </w:rPr>
        <w:t>quality</w:t>
      </w:r>
      <w:r>
        <w:rPr>
          <w:rFonts w:ascii="Arial" w:hAnsi="Arial" w:cs="Arial"/>
        </w:rPr>
        <w:t xml:space="preserve"> with which these processes are performed is unknown.</w:t>
      </w:r>
      <w:r w:rsidR="00BC262D">
        <w:rPr>
          <w:rFonts w:ascii="Arial" w:hAnsi="Arial" w:cs="Arial"/>
        </w:rPr>
        <w:t>(3</w:t>
      </w:r>
      <w:r w:rsidR="007F7D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A2C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a situation may occur where intelligence is disseminated broadly, but the team or department for whom it is most important is last to receive it. </w:t>
      </w:r>
      <w:r w:rsidR="00BC262D">
        <w:rPr>
          <w:rFonts w:ascii="Arial" w:hAnsi="Arial" w:cs="Arial"/>
        </w:rPr>
        <w:t>(4</w:t>
      </w:r>
      <w:r w:rsidR="007F7DA6">
        <w:rPr>
          <w:rFonts w:ascii="Arial" w:hAnsi="Arial" w:cs="Arial"/>
        </w:rPr>
        <w:t>)</w:t>
      </w:r>
      <w:r w:rsidR="0056157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organizations that generate large amounts of market data may still only develop incremental product innovations when a more substantial product innovation is required to compete in the market. Knowing what information to seek, and from whom, is more valuable than the capacity to generate simply a greater amount of information than competitors. </w:t>
      </w:r>
      <w:hyperlink r:id="rId7" w:anchor="bib5" w:history="1">
        <w:proofErr w:type="spellStart"/>
        <w:r>
          <w:rPr>
            <w:rFonts w:ascii="Arial" w:hAnsi="Arial" w:cs="Arial"/>
            <w:color w:val="0000FF"/>
            <w:u w:val="single"/>
          </w:rPr>
          <w:t>Atuahene-Gima</w:t>
        </w:r>
        <w:proofErr w:type="spellEnd"/>
        <w:r>
          <w:rPr>
            <w:rFonts w:ascii="Arial" w:hAnsi="Arial" w:cs="Arial"/>
            <w:color w:val="0000FF"/>
            <w:u w:val="single"/>
          </w:rPr>
          <w:t xml:space="preserve"> and </w:t>
        </w:r>
        <w:proofErr w:type="spellStart"/>
        <w:r>
          <w:rPr>
            <w:rFonts w:ascii="Arial" w:hAnsi="Arial" w:cs="Arial"/>
            <w:color w:val="0000FF"/>
            <w:u w:val="single"/>
          </w:rPr>
          <w:t>Ko</w:t>
        </w:r>
        <w:proofErr w:type="spellEnd"/>
        <w:r>
          <w:rPr>
            <w:rFonts w:ascii="Arial" w:hAnsi="Arial" w:cs="Arial"/>
            <w:color w:val="0000FF"/>
            <w:u w:val="single"/>
          </w:rPr>
          <w:t xml:space="preserve"> (2001, p. 56)</w:t>
        </w:r>
      </w:hyperlink>
      <w:r>
        <w:rPr>
          <w:rFonts w:ascii="Arial" w:hAnsi="Arial" w:cs="Arial"/>
        </w:rPr>
        <w:t xml:space="preserve"> contend that “several of the measures of market orientation …reflect a reactive approach to collecting, disseminating, and responding to market information”. </w:t>
      </w:r>
      <w:r w:rsidR="00BC262D">
        <w:rPr>
          <w:rFonts w:ascii="Arial" w:hAnsi="Arial" w:cs="Arial"/>
        </w:rPr>
        <w:t>(5</w:t>
      </w:r>
      <w:r w:rsidR="007F7DA6">
        <w:rPr>
          <w:rFonts w:ascii="Arial" w:hAnsi="Arial" w:cs="Arial"/>
        </w:rPr>
        <w:t>)</w:t>
      </w:r>
      <w:r w:rsidR="0056157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</w:t>
      </w:r>
      <w:hyperlink r:id="rId8" w:anchor="bib2" w:history="1">
        <w:r>
          <w:rPr>
            <w:rFonts w:ascii="Arial" w:hAnsi="Arial" w:cs="Arial"/>
            <w:color w:val="0000FF"/>
            <w:u w:val="single"/>
          </w:rPr>
          <w:t xml:space="preserve">Alvarez and </w:t>
        </w:r>
        <w:proofErr w:type="spellStart"/>
        <w:r>
          <w:rPr>
            <w:rFonts w:ascii="Arial" w:hAnsi="Arial" w:cs="Arial"/>
            <w:color w:val="0000FF"/>
            <w:u w:val="single"/>
          </w:rPr>
          <w:t>Busenitz</w:t>
        </w:r>
        <w:proofErr w:type="spellEnd"/>
        <w:r>
          <w:rPr>
            <w:rFonts w:ascii="Arial" w:hAnsi="Arial" w:cs="Arial"/>
            <w:color w:val="0000FF"/>
            <w:u w:val="single"/>
          </w:rPr>
          <w:t xml:space="preserve"> (2001, p. 762)</w:t>
        </w:r>
      </w:hyperlink>
      <w:r>
        <w:rPr>
          <w:rFonts w:ascii="Arial" w:hAnsi="Arial" w:cs="Arial"/>
        </w:rPr>
        <w:t xml:space="preserve"> argue that, unless it is coordinated, organizational knowledge or intelligence “is often dispersed, fragmented, and sometimes even contradictory.” </w:t>
      </w:r>
      <w:r w:rsidR="00BC262D">
        <w:rPr>
          <w:rFonts w:ascii="Arial" w:hAnsi="Arial" w:cs="Arial"/>
        </w:rPr>
        <w:t>(6</w:t>
      </w:r>
      <w:r w:rsidR="007F7DA6">
        <w:rPr>
          <w:rFonts w:ascii="Arial" w:hAnsi="Arial" w:cs="Arial"/>
        </w:rPr>
        <w:t>)</w:t>
      </w:r>
      <w:r w:rsidR="0056157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, there is a need to attach meaning to, and provide a context for, market orientation processes. </w:t>
      </w:r>
      <w:r w:rsidR="00BC262D">
        <w:rPr>
          <w:rFonts w:ascii="Arial" w:hAnsi="Arial" w:cs="Arial"/>
        </w:rPr>
        <w:t>(7</w:t>
      </w:r>
      <w:r w:rsidR="007F7DA6">
        <w:rPr>
          <w:rFonts w:ascii="Arial" w:hAnsi="Arial" w:cs="Arial"/>
        </w:rPr>
        <w:t>)</w:t>
      </w:r>
      <w:r w:rsidR="00561579">
        <w:rPr>
          <w:rFonts w:ascii="Arial" w:hAnsi="Arial" w:cs="Arial"/>
        </w:rPr>
        <w:t>_________</w:t>
      </w:r>
      <w:r>
        <w:rPr>
          <w:rFonts w:ascii="Arial" w:hAnsi="Arial" w:cs="Arial"/>
        </w:rPr>
        <w:t>, it is not necessarily the case that ‘more is better’.</w:t>
      </w:r>
    </w:p>
    <w:p w:rsidR="007F7DA6" w:rsidRDefault="007F7DA6" w:rsidP="007F7DA6">
      <w:pPr>
        <w:spacing w:line="240" w:lineRule="auto"/>
      </w:pPr>
    </w:p>
    <w:p w:rsidR="006331AD" w:rsidRDefault="006331AD"/>
    <w:sectPr w:rsidR="006331AD" w:rsidSect="00561579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A1" w:rsidRDefault="000F05A1" w:rsidP="000B761C">
      <w:pPr>
        <w:spacing w:line="240" w:lineRule="auto"/>
      </w:pPr>
      <w:r>
        <w:separator/>
      </w:r>
    </w:p>
  </w:endnote>
  <w:endnote w:type="continuationSeparator" w:id="0">
    <w:p w:rsidR="000F05A1" w:rsidRDefault="000F05A1" w:rsidP="000B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A1" w:rsidRDefault="000F05A1" w:rsidP="000B761C">
      <w:pPr>
        <w:spacing w:line="240" w:lineRule="auto"/>
      </w:pPr>
      <w:r>
        <w:separator/>
      </w:r>
    </w:p>
  </w:footnote>
  <w:footnote w:type="continuationSeparator" w:id="0">
    <w:p w:rsidR="000F05A1" w:rsidRDefault="000F05A1" w:rsidP="000B76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1C" w:rsidRPr="00556190" w:rsidRDefault="00556190">
    <w:pPr>
      <w:pStyle w:val="Cabealho"/>
      <w:rPr>
        <w:lang w:val="pt-BR"/>
      </w:rPr>
    </w:pPr>
    <w:r>
      <w:rPr>
        <w:lang w:val="pt-BR"/>
      </w:rPr>
      <w:t>WRITING IV</w:t>
    </w:r>
    <w:r>
      <w:rPr>
        <w:lang w:val="pt-BR"/>
      </w:rPr>
      <w:tab/>
      <w:t>RON MARTINEZ</w:t>
    </w:r>
    <w:r>
      <w:rPr>
        <w:lang w:val="pt-BR"/>
      </w:rPr>
      <w:tab/>
      <w:t>UFPR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AD"/>
    <w:rsid w:val="000B761C"/>
    <w:rsid w:val="000F05A1"/>
    <w:rsid w:val="0039184C"/>
    <w:rsid w:val="00392C66"/>
    <w:rsid w:val="00556190"/>
    <w:rsid w:val="00561579"/>
    <w:rsid w:val="005A3D2B"/>
    <w:rsid w:val="006331AD"/>
    <w:rsid w:val="007A2CFE"/>
    <w:rsid w:val="007F7DA6"/>
    <w:rsid w:val="00812C95"/>
    <w:rsid w:val="00992C75"/>
    <w:rsid w:val="009B6A15"/>
    <w:rsid w:val="00B73C9E"/>
    <w:rsid w:val="00BC262D"/>
    <w:rsid w:val="00CF4FC7"/>
    <w:rsid w:val="00D25F2A"/>
    <w:rsid w:val="00E01C54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AD"/>
    <w:pPr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C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61C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61C"/>
  </w:style>
  <w:style w:type="paragraph" w:styleId="Rodap">
    <w:name w:val="footer"/>
    <w:basedOn w:val="Normal"/>
    <w:link w:val="RodapChar"/>
    <w:uiPriority w:val="99"/>
    <w:semiHidden/>
    <w:unhideWhenUsed/>
    <w:rsid w:val="000B761C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761C"/>
  </w:style>
  <w:style w:type="paragraph" w:styleId="Ttulo">
    <w:name w:val="Title"/>
    <w:basedOn w:val="Normal"/>
    <w:next w:val="Normal"/>
    <w:link w:val="TtuloChar"/>
    <w:uiPriority w:val="10"/>
    <w:qFormat/>
    <w:rsid w:val="00812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2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3296">
          <w:marLeft w:val="10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8596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3565">
                                  <w:marLeft w:val="0"/>
                                  <w:marRight w:val="43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V7S-48R1YNM-1&amp;_user=7438725&amp;_origUdi=B6V7S-3YS39B5-9&amp;_fmt=high&amp;_coverDate=01%2F31%2F2005&amp;_rdoc=1&amp;_orig=article&amp;_acct=C000009959&amp;_version=1&amp;_urlVersion=0&amp;_userid=7438725&amp;md5=a000fc6bad51de7a905ead5f8767c7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?_ob=ArticleURL&amp;_udi=B6V7S-48R1YNM-1&amp;_user=7438725&amp;_origUdi=B6V7S-3YS39B5-9&amp;_fmt=high&amp;_coverDate=01%2F31%2F2005&amp;_rdoc=1&amp;_orig=article&amp;_acct=C000009959&amp;_version=1&amp;_urlVersion=0&amp;_userid=7438725&amp;md5=a000fc6bad51de7a905ead5f8767c7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?_ob=ArticleURL&amp;_udi=B6V7S-48R1YNM-1&amp;_user=7438725&amp;_origUdi=B6V7S-3YS39B5-9&amp;_fmt=high&amp;_coverDate=01%2F31%2F2005&amp;_rdoc=1&amp;_orig=article&amp;_acct=C000009959&amp;_version=1&amp;_urlVersion=0&amp;_userid=7438725&amp;md5=a000fc6bad51de7a905ead5f8767c7a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2579</Characters>
  <Application>Microsoft Office Word</Application>
  <DocSecurity>0</DocSecurity>
  <Lines>39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2</cp:revision>
  <dcterms:created xsi:type="dcterms:W3CDTF">2016-05-23T01:45:00Z</dcterms:created>
  <dcterms:modified xsi:type="dcterms:W3CDTF">2016-05-23T01:45:00Z</dcterms:modified>
</cp:coreProperties>
</file>