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73" w:rsidRPr="00B00521" w:rsidRDefault="00AF2485" w:rsidP="00AF2485">
      <w:pPr>
        <w:jc w:val="both"/>
        <w:rPr>
          <w:rStyle w:val="fontstyle01"/>
          <w:rFonts w:ascii="Arial" w:hAnsi="Arial" w:cs="Arial"/>
          <w:b/>
          <w:sz w:val="22"/>
          <w:szCs w:val="22"/>
        </w:rPr>
      </w:pPr>
      <w:r w:rsidRPr="00B00521">
        <w:rPr>
          <w:rStyle w:val="fontstyle01"/>
          <w:rFonts w:ascii="Arial" w:hAnsi="Arial" w:cs="Arial"/>
          <w:b/>
          <w:sz w:val="22"/>
          <w:szCs w:val="22"/>
        </w:rPr>
        <w:t>TROCA DE MEDICAMENTOS BIOLÓGICOS NA ARTRITE REUMATOIDE: COORTE DE USUÁRIOS DO SISTEMA ÚNICO DE SAÚDE</w:t>
      </w:r>
    </w:p>
    <w:p w:rsidR="00AF2485" w:rsidRDefault="00B00521" w:rsidP="00AF2485">
      <w:pPr>
        <w:jc w:val="both"/>
        <w:rPr>
          <w:rFonts w:ascii="Arial" w:hAnsi="Arial" w:cs="Arial"/>
          <w:color w:val="000000"/>
        </w:rPr>
      </w:pPr>
      <w:r w:rsidRPr="00B00521">
        <w:rPr>
          <w:rFonts w:ascii="Arial" w:hAnsi="Arial" w:cs="Arial"/>
          <w:b/>
          <w:color w:val="000000"/>
        </w:rPr>
        <w:t>OBJETIVOS</w:t>
      </w:r>
      <w:r w:rsidR="00AF2485" w:rsidRPr="00B00521">
        <w:rPr>
          <w:rFonts w:ascii="Arial" w:hAnsi="Arial" w:cs="Arial"/>
          <w:color w:val="000000"/>
        </w:rPr>
        <w:t xml:space="preserve">: Estimar a incidência e </w:t>
      </w:r>
      <w:r w:rsidRPr="00B00521">
        <w:rPr>
          <w:rFonts w:ascii="Arial" w:hAnsi="Arial" w:cs="Arial"/>
          <w:color w:val="000000"/>
        </w:rPr>
        <w:t>identificar</w:t>
      </w:r>
      <w:r w:rsidR="00AF2485" w:rsidRPr="00B00521">
        <w:rPr>
          <w:rFonts w:ascii="Arial" w:hAnsi="Arial" w:cs="Arial"/>
          <w:color w:val="000000"/>
        </w:rPr>
        <w:t xml:space="preserve"> os fatores associados à troca de medicamentos biológicos na artrite reumatoide (AR). </w:t>
      </w:r>
      <w:r w:rsidRPr="00B00521">
        <w:rPr>
          <w:rFonts w:ascii="Arial" w:hAnsi="Arial" w:cs="Arial"/>
          <w:b/>
          <w:color w:val="000000"/>
        </w:rPr>
        <w:t>MÉTODOS</w:t>
      </w:r>
      <w:r w:rsidR="00AF2485" w:rsidRPr="00B00521">
        <w:rPr>
          <w:rFonts w:ascii="Arial" w:hAnsi="Arial" w:cs="Arial"/>
          <w:color w:val="000000"/>
        </w:rPr>
        <w:t xml:space="preserve">: Estudo de coorte. </w:t>
      </w:r>
      <w:r w:rsidR="00B06B97" w:rsidRPr="00B00521">
        <w:rPr>
          <w:rFonts w:ascii="Arial" w:hAnsi="Arial" w:cs="Arial"/>
          <w:color w:val="000000"/>
        </w:rPr>
        <w:t>Definiu-se</w:t>
      </w:r>
      <w:r w:rsidR="00AF2485" w:rsidRPr="00B00521">
        <w:rPr>
          <w:rFonts w:ascii="Arial" w:hAnsi="Arial" w:cs="Arial"/>
          <w:color w:val="000000"/>
        </w:rPr>
        <w:t xml:space="preserve"> como desfecho primário a troca de medicamentos biológicos. Partiu-se dos registros administrativos nacionais da APAC-SIA-SUS entre 2008 e 2014. Incluíram-se os códigos M050, M051, M052, M053, M058, M060, M068 e M080 da CID-10 e que continham os medicamentos </w:t>
      </w:r>
      <w:proofErr w:type="spellStart"/>
      <w:r w:rsidR="00AF2485" w:rsidRPr="00B00521">
        <w:rPr>
          <w:rFonts w:ascii="Arial" w:hAnsi="Arial" w:cs="Arial"/>
          <w:color w:val="000000"/>
        </w:rPr>
        <w:t>abatacepte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, </w:t>
      </w:r>
      <w:proofErr w:type="spellStart"/>
      <w:r w:rsidR="00AF2485" w:rsidRPr="00B00521">
        <w:rPr>
          <w:rFonts w:ascii="Arial" w:hAnsi="Arial" w:cs="Arial"/>
          <w:color w:val="000000"/>
        </w:rPr>
        <w:t>adalimumabe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, </w:t>
      </w:r>
      <w:proofErr w:type="spellStart"/>
      <w:r w:rsidR="00AF2485" w:rsidRPr="00B00521">
        <w:rPr>
          <w:rFonts w:ascii="Arial" w:hAnsi="Arial" w:cs="Arial"/>
          <w:color w:val="000000"/>
        </w:rPr>
        <w:t>certolizumabe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, </w:t>
      </w:r>
      <w:proofErr w:type="spellStart"/>
      <w:r w:rsidR="00AF2485" w:rsidRPr="00B00521">
        <w:rPr>
          <w:rFonts w:ascii="Arial" w:hAnsi="Arial" w:cs="Arial"/>
          <w:color w:val="000000"/>
        </w:rPr>
        <w:t>etanercepte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, </w:t>
      </w:r>
      <w:proofErr w:type="spellStart"/>
      <w:r w:rsidR="00AF2485" w:rsidRPr="00B00521">
        <w:rPr>
          <w:rFonts w:ascii="Arial" w:hAnsi="Arial" w:cs="Arial"/>
          <w:color w:val="000000"/>
        </w:rPr>
        <w:t>golimumabe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, </w:t>
      </w:r>
      <w:proofErr w:type="spellStart"/>
      <w:r w:rsidR="00AF2485" w:rsidRPr="00B00521">
        <w:rPr>
          <w:rFonts w:ascii="Arial" w:hAnsi="Arial" w:cs="Arial"/>
          <w:color w:val="000000"/>
        </w:rPr>
        <w:t>inﬂiximabe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, </w:t>
      </w:r>
      <w:proofErr w:type="spellStart"/>
      <w:r w:rsidR="00AF2485" w:rsidRPr="00B00521">
        <w:rPr>
          <w:rFonts w:ascii="Arial" w:hAnsi="Arial" w:cs="Arial"/>
          <w:color w:val="000000"/>
        </w:rPr>
        <w:t>rituximabe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 e </w:t>
      </w:r>
      <w:proofErr w:type="spellStart"/>
      <w:r w:rsidR="00AF2485" w:rsidRPr="00B00521">
        <w:rPr>
          <w:rFonts w:ascii="Arial" w:hAnsi="Arial" w:cs="Arial"/>
          <w:color w:val="000000"/>
        </w:rPr>
        <w:t>tocilizumabe</w:t>
      </w:r>
      <w:proofErr w:type="spellEnd"/>
      <w:r w:rsidR="00AF2485" w:rsidRPr="00B00521">
        <w:rPr>
          <w:rFonts w:ascii="Arial" w:hAnsi="Arial" w:cs="Arial"/>
          <w:color w:val="000000"/>
        </w:rPr>
        <w:t>. Aninharam-se os registros pelo núme</w:t>
      </w:r>
      <w:r w:rsidR="00CE4100">
        <w:rPr>
          <w:rFonts w:ascii="Arial" w:hAnsi="Arial" w:cs="Arial"/>
          <w:color w:val="000000"/>
        </w:rPr>
        <w:t xml:space="preserve">ro do Cartão Nacional de Saúde, para </w:t>
      </w:r>
      <w:r w:rsidR="00AF2485" w:rsidRPr="00B00521">
        <w:rPr>
          <w:rFonts w:ascii="Arial" w:hAnsi="Arial" w:cs="Arial"/>
          <w:color w:val="000000"/>
        </w:rPr>
        <w:t xml:space="preserve">acompanhamento trimestral. Os fatores associados à troca de biológicos foram avaliados por regressão de Cox, que permitiu o cálculo do </w:t>
      </w:r>
      <w:proofErr w:type="spellStart"/>
      <w:r w:rsidR="00AF2485" w:rsidRPr="00B00521">
        <w:rPr>
          <w:rFonts w:ascii="Arial" w:hAnsi="Arial" w:cs="Arial"/>
          <w:i/>
          <w:iCs/>
          <w:color w:val="000000"/>
        </w:rPr>
        <w:t>hazard</w:t>
      </w:r>
      <w:proofErr w:type="spellEnd"/>
      <w:r w:rsidR="00AF2485" w:rsidRPr="00B0052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AF2485" w:rsidRPr="00B00521">
        <w:rPr>
          <w:rFonts w:ascii="Arial" w:hAnsi="Arial" w:cs="Arial"/>
          <w:i/>
          <w:iCs/>
          <w:color w:val="000000"/>
        </w:rPr>
        <w:t>ratio</w:t>
      </w:r>
      <w:proofErr w:type="spellEnd"/>
      <w:r w:rsidR="00AF2485" w:rsidRPr="00B00521">
        <w:rPr>
          <w:rFonts w:ascii="Arial" w:hAnsi="Arial" w:cs="Arial"/>
          <w:i/>
          <w:iCs/>
          <w:color w:val="000000"/>
        </w:rPr>
        <w:t xml:space="preserve"> </w:t>
      </w:r>
      <w:r w:rsidR="00AF2485" w:rsidRPr="00B00521">
        <w:rPr>
          <w:rFonts w:ascii="Arial" w:hAnsi="Arial" w:cs="Arial"/>
          <w:color w:val="000000"/>
        </w:rPr>
        <w:t xml:space="preserve">(HR) ajustado por sexo e idade. Procederam-se a todos os cálculos no STATA (v. 14.1) e </w:t>
      </w:r>
      <w:r w:rsidR="00B06B97" w:rsidRPr="00B00521">
        <w:rPr>
          <w:rFonts w:ascii="Arial" w:hAnsi="Arial" w:cs="Arial"/>
          <w:color w:val="000000"/>
        </w:rPr>
        <w:t>definiu-se</w:t>
      </w:r>
      <w:r w:rsidR="00AF2485" w:rsidRPr="00B00521">
        <w:rPr>
          <w:rFonts w:ascii="Arial" w:hAnsi="Arial" w:cs="Arial"/>
          <w:color w:val="000000"/>
        </w:rPr>
        <w:t xml:space="preserve"> o intervalo de </w:t>
      </w:r>
      <w:r w:rsidR="00B06B97" w:rsidRPr="00B00521">
        <w:rPr>
          <w:rFonts w:ascii="Arial" w:hAnsi="Arial" w:cs="Arial"/>
          <w:color w:val="000000"/>
        </w:rPr>
        <w:t>confiança</w:t>
      </w:r>
      <w:r w:rsidR="00AF2485" w:rsidRPr="00B00521">
        <w:rPr>
          <w:rFonts w:ascii="Arial" w:hAnsi="Arial" w:cs="Arial"/>
          <w:color w:val="000000"/>
        </w:rPr>
        <w:t xml:space="preserve"> a 95% (IC 95%). </w:t>
      </w:r>
      <w:r w:rsidRPr="00B00521">
        <w:rPr>
          <w:rFonts w:ascii="Arial" w:hAnsi="Arial" w:cs="Arial"/>
          <w:b/>
          <w:color w:val="000000"/>
        </w:rPr>
        <w:t>RESULTADOS</w:t>
      </w:r>
      <w:r w:rsidR="00AF2485" w:rsidRPr="00B00521">
        <w:rPr>
          <w:rFonts w:ascii="Arial" w:hAnsi="Arial" w:cs="Arial"/>
          <w:color w:val="000000"/>
        </w:rPr>
        <w:t xml:space="preserve">: Foram </w:t>
      </w:r>
      <w:r w:rsidR="00B06B97" w:rsidRPr="00B00521">
        <w:rPr>
          <w:rFonts w:ascii="Arial" w:hAnsi="Arial" w:cs="Arial"/>
          <w:color w:val="000000"/>
        </w:rPr>
        <w:t>identificados</w:t>
      </w:r>
      <w:r w:rsidR="00AF2485" w:rsidRPr="00B00521">
        <w:rPr>
          <w:rFonts w:ascii="Arial" w:hAnsi="Arial" w:cs="Arial"/>
          <w:color w:val="000000"/>
        </w:rPr>
        <w:t xml:space="preserve"> 65.617 pacientes (159.907 pacientes-ano), 76% mulheres, idade média 48 ± 15 anos. </w:t>
      </w:r>
      <w:r w:rsidR="00B06B97">
        <w:rPr>
          <w:rFonts w:ascii="Arial" w:hAnsi="Arial" w:cs="Arial"/>
          <w:color w:val="000000"/>
        </w:rPr>
        <w:t>Referente</w:t>
      </w:r>
      <w:r w:rsidR="00AF2485" w:rsidRPr="00B00521">
        <w:rPr>
          <w:rFonts w:ascii="Arial" w:hAnsi="Arial" w:cs="Arial"/>
          <w:color w:val="000000"/>
        </w:rPr>
        <w:t xml:space="preserve"> ao diagnóstico, 39% foram </w:t>
      </w:r>
      <w:r w:rsidR="00B06B97" w:rsidRPr="00B00521">
        <w:rPr>
          <w:rFonts w:ascii="Arial" w:hAnsi="Arial" w:cs="Arial"/>
          <w:color w:val="000000"/>
        </w:rPr>
        <w:t>codificados</w:t>
      </w:r>
      <w:bookmarkStart w:id="0" w:name="_GoBack"/>
      <w:bookmarkEnd w:id="0"/>
      <w:r w:rsidR="00AF2485" w:rsidRPr="00B00521">
        <w:rPr>
          <w:rFonts w:ascii="Arial" w:hAnsi="Arial" w:cs="Arial"/>
          <w:color w:val="000000"/>
        </w:rPr>
        <w:t xml:space="preserve"> como outras AR soropositivas, 23% como AR soronegativa e 20% como síndrome de </w:t>
      </w:r>
      <w:proofErr w:type="spellStart"/>
      <w:r w:rsidR="00AF2485" w:rsidRPr="00B00521">
        <w:rPr>
          <w:rFonts w:ascii="Arial" w:hAnsi="Arial" w:cs="Arial"/>
          <w:color w:val="000000"/>
        </w:rPr>
        <w:t>Felty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. Em todo o período, a primeira escolha para o tratamento foi </w:t>
      </w:r>
      <w:proofErr w:type="spellStart"/>
      <w:r w:rsidR="00AF2485" w:rsidRPr="00B00521">
        <w:rPr>
          <w:rFonts w:ascii="Arial" w:hAnsi="Arial" w:cs="Arial"/>
          <w:color w:val="000000"/>
        </w:rPr>
        <w:t>adalimumabe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 (45%), </w:t>
      </w:r>
      <w:proofErr w:type="spellStart"/>
      <w:r w:rsidR="00AF2485" w:rsidRPr="00B00521">
        <w:rPr>
          <w:rFonts w:ascii="Arial" w:hAnsi="Arial" w:cs="Arial"/>
          <w:color w:val="000000"/>
        </w:rPr>
        <w:t>etanercepte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 (32%) e </w:t>
      </w:r>
      <w:proofErr w:type="spellStart"/>
      <w:r w:rsidR="00AF2485" w:rsidRPr="00B00521">
        <w:rPr>
          <w:rFonts w:ascii="Arial" w:hAnsi="Arial" w:cs="Arial"/>
          <w:color w:val="000000"/>
        </w:rPr>
        <w:t>inﬂiximabe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 (18%). Em cinco anos, 17% trocaram de biológico. A maior frequência de troca substituiu </w:t>
      </w:r>
      <w:proofErr w:type="spellStart"/>
      <w:r w:rsidR="00AF2485" w:rsidRPr="00B00521">
        <w:rPr>
          <w:rFonts w:ascii="Arial" w:hAnsi="Arial" w:cs="Arial"/>
          <w:color w:val="000000"/>
        </w:rPr>
        <w:t>inﬂiximabe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 pelo </w:t>
      </w:r>
      <w:proofErr w:type="spellStart"/>
      <w:r w:rsidR="00AF2485" w:rsidRPr="00B00521">
        <w:rPr>
          <w:rFonts w:ascii="Arial" w:hAnsi="Arial" w:cs="Arial"/>
          <w:color w:val="000000"/>
        </w:rPr>
        <w:t>adalimumabe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. A troca associou-se às seguintes características: mulheres (HR: 1,4; IC95% 1,3-1,5), idade até 60 anos (HR: 1,6; IC95% 1,5-1,8), doença reumatoide no pulmão (HR: 1,4; IC95% 1,1-1,9) e tratamento em 2008 (HR: 2,1; IC95% 1,9-2,2). O </w:t>
      </w:r>
      <w:proofErr w:type="spellStart"/>
      <w:r w:rsidR="00AF2485" w:rsidRPr="00B00521">
        <w:rPr>
          <w:rFonts w:ascii="Arial" w:hAnsi="Arial" w:cs="Arial"/>
          <w:color w:val="000000"/>
        </w:rPr>
        <w:t>inﬂiximabe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 teve a maior frequência de troca (7/100 pacientes-ano), e o </w:t>
      </w:r>
      <w:proofErr w:type="spellStart"/>
      <w:r w:rsidR="00AF2485" w:rsidRPr="00B00521">
        <w:rPr>
          <w:rFonts w:ascii="Arial" w:hAnsi="Arial" w:cs="Arial"/>
          <w:color w:val="000000"/>
        </w:rPr>
        <w:t>golimumabe</w:t>
      </w:r>
      <w:proofErr w:type="spellEnd"/>
      <w:r w:rsidR="00AF2485" w:rsidRPr="00B00521">
        <w:rPr>
          <w:rFonts w:ascii="Arial" w:hAnsi="Arial" w:cs="Arial"/>
          <w:color w:val="000000"/>
        </w:rPr>
        <w:t xml:space="preserve"> a menor (4/10.000 pacientes-ano). </w:t>
      </w:r>
      <w:r w:rsidRPr="00B00521">
        <w:rPr>
          <w:rFonts w:ascii="Arial" w:hAnsi="Arial" w:cs="Arial"/>
          <w:b/>
          <w:color w:val="000000"/>
        </w:rPr>
        <w:t>CONCLUSÃO</w:t>
      </w:r>
      <w:r w:rsidR="00AF2485" w:rsidRPr="00B00521">
        <w:rPr>
          <w:rFonts w:ascii="Arial" w:hAnsi="Arial" w:cs="Arial"/>
          <w:color w:val="000000"/>
        </w:rPr>
        <w:t>: Aproximadamente um a cada cinco pacientes com AR troca de biológicos. Essa troca é mais observada em mulheres, pessoas jovens e nas que apresentam a doença no pulmão.</w:t>
      </w:r>
    </w:p>
    <w:p w:rsidR="003E657A" w:rsidRDefault="003E657A" w:rsidP="00AF2485">
      <w:pPr>
        <w:jc w:val="both"/>
        <w:rPr>
          <w:rFonts w:ascii="Arial" w:hAnsi="Arial" w:cs="Arial"/>
          <w:color w:val="000000"/>
        </w:rPr>
      </w:pPr>
    </w:p>
    <w:p w:rsidR="003E657A" w:rsidRDefault="003E657A" w:rsidP="00AF2485">
      <w:pPr>
        <w:jc w:val="both"/>
        <w:rPr>
          <w:rFonts w:ascii="Arial" w:hAnsi="Arial" w:cs="Arial"/>
          <w:color w:val="000000"/>
        </w:rPr>
      </w:pPr>
    </w:p>
    <w:p w:rsidR="003E657A" w:rsidRPr="003E657A" w:rsidRDefault="003E657A" w:rsidP="003E657A">
      <w:pPr>
        <w:jc w:val="both"/>
        <w:rPr>
          <w:rFonts w:ascii="Arial" w:hAnsi="Arial" w:cs="Arial"/>
          <w:b/>
          <w:lang w:val="en-US"/>
        </w:rPr>
      </w:pPr>
      <w:r w:rsidRPr="003E657A">
        <w:rPr>
          <w:rFonts w:ascii="Arial" w:hAnsi="Arial" w:cs="Arial"/>
          <w:b/>
          <w:lang w:val="en-US"/>
        </w:rPr>
        <w:t xml:space="preserve">SWITCHING OF BIOLOGICAL MEDICINES IN RHEUMATOID ARTHRITIS: A COHORT OF USERS </w:t>
      </w:r>
      <w:r>
        <w:rPr>
          <w:rFonts w:ascii="Arial" w:hAnsi="Arial" w:cs="Arial"/>
          <w:b/>
          <w:lang w:val="en-US"/>
        </w:rPr>
        <w:t>FROM</w:t>
      </w:r>
      <w:r w:rsidRPr="003E657A">
        <w:rPr>
          <w:rFonts w:ascii="Arial" w:hAnsi="Arial" w:cs="Arial"/>
          <w:b/>
          <w:lang w:val="en-US"/>
        </w:rPr>
        <w:t xml:space="preserve"> THE BRAZILIAN UNIFIED HEALTH SYSTEM (</w:t>
      </w:r>
      <w:r w:rsidRPr="003E657A">
        <w:rPr>
          <w:rFonts w:ascii="Arial" w:hAnsi="Arial" w:cs="Arial"/>
          <w:b/>
          <w:i/>
          <w:lang w:val="en-US"/>
        </w:rPr>
        <w:t>SUS</w:t>
      </w:r>
      <w:r w:rsidRPr="003E657A">
        <w:rPr>
          <w:rFonts w:ascii="Arial" w:hAnsi="Arial" w:cs="Arial"/>
          <w:b/>
          <w:lang w:val="en-US"/>
        </w:rPr>
        <w:t>)</w:t>
      </w:r>
    </w:p>
    <w:p w:rsidR="003E657A" w:rsidRPr="003E657A" w:rsidRDefault="003E657A" w:rsidP="003E657A">
      <w:pPr>
        <w:jc w:val="both"/>
        <w:rPr>
          <w:rFonts w:ascii="Arial" w:hAnsi="Arial" w:cs="Arial"/>
          <w:lang w:val="en-US"/>
        </w:rPr>
      </w:pPr>
      <w:r w:rsidRPr="003E657A">
        <w:rPr>
          <w:rFonts w:ascii="Arial" w:hAnsi="Arial" w:cs="Arial"/>
          <w:b/>
          <w:lang w:val="en-US"/>
        </w:rPr>
        <w:t xml:space="preserve">OBJECTIVES: </w:t>
      </w:r>
      <w:r w:rsidRPr="003E657A">
        <w:rPr>
          <w:rFonts w:ascii="Arial" w:hAnsi="Arial" w:cs="Arial"/>
          <w:lang w:val="en-US"/>
        </w:rPr>
        <w:t xml:space="preserve">To estimate the incidence of and identify factors associated with the switching of biological medicines in rheumatoid arthritis (RA).   </w:t>
      </w:r>
      <w:r w:rsidRPr="003E657A">
        <w:rPr>
          <w:rFonts w:ascii="Arial" w:hAnsi="Arial" w:cs="Arial"/>
          <w:b/>
          <w:lang w:val="en-US"/>
        </w:rPr>
        <w:t>METHODS:</w:t>
      </w:r>
      <w:r w:rsidRPr="003E657A">
        <w:rPr>
          <w:rFonts w:ascii="Arial" w:hAnsi="Arial" w:cs="Arial"/>
          <w:lang w:val="en-US"/>
        </w:rPr>
        <w:t xml:space="preserve"> </w:t>
      </w:r>
      <w:r w:rsidR="00671886">
        <w:rPr>
          <w:rFonts w:ascii="Arial" w:hAnsi="Arial" w:cs="Arial"/>
          <w:lang w:val="en-US"/>
        </w:rPr>
        <w:t>This was a c</w:t>
      </w:r>
      <w:r w:rsidRPr="003E657A">
        <w:rPr>
          <w:rFonts w:ascii="Arial" w:hAnsi="Arial" w:cs="Arial"/>
          <w:lang w:val="en-US"/>
        </w:rPr>
        <w:t xml:space="preserve">ohort study.  </w:t>
      </w:r>
      <w:r w:rsidR="00671886">
        <w:rPr>
          <w:rFonts w:ascii="Arial" w:hAnsi="Arial" w:cs="Arial"/>
          <w:lang w:val="en-US"/>
        </w:rPr>
        <w:t>The p</w:t>
      </w:r>
      <w:r w:rsidRPr="003E657A">
        <w:rPr>
          <w:rFonts w:ascii="Arial" w:hAnsi="Arial" w:cs="Arial"/>
          <w:lang w:val="en-US"/>
        </w:rPr>
        <w:t xml:space="preserve">rimary outcome was defined as the exchange of biological medicinal products.  Brazilian APAC-ASIA-SUS national records (2008-2014) were sourced.  The ICD-10 codes M050, M051, M052, M053, M058, M060, M068, M068 and M080 containing the drugs </w:t>
      </w:r>
      <w:proofErr w:type="spellStart"/>
      <w:r w:rsidRPr="003E657A">
        <w:rPr>
          <w:rFonts w:ascii="Arial" w:hAnsi="Arial" w:cs="Arial"/>
          <w:lang w:val="en-US"/>
        </w:rPr>
        <w:t>abatacepte</w:t>
      </w:r>
      <w:proofErr w:type="spellEnd"/>
      <w:r w:rsidRPr="003E657A">
        <w:rPr>
          <w:rFonts w:ascii="Arial" w:hAnsi="Arial" w:cs="Arial"/>
          <w:lang w:val="en-US"/>
        </w:rPr>
        <w:t xml:space="preserve">, </w:t>
      </w:r>
      <w:proofErr w:type="spellStart"/>
      <w:r w:rsidRPr="003E657A">
        <w:rPr>
          <w:rFonts w:ascii="Arial" w:hAnsi="Arial" w:cs="Arial"/>
          <w:lang w:val="en-US"/>
        </w:rPr>
        <w:t>adalimumab</w:t>
      </w:r>
      <w:proofErr w:type="spellEnd"/>
      <w:r w:rsidRPr="003E657A">
        <w:rPr>
          <w:rFonts w:ascii="Arial" w:hAnsi="Arial" w:cs="Arial"/>
          <w:lang w:val="en-US"/>
        </w:rPr>
        <w:t xml:space="preserve">, </w:t>
      </w:r>
      <w:proofErr w:type="spellStart"/>
      <w:r w:rsidRPr="003E657A">
        <w:rPr>
          <w:rFonts w:ascii="Arial" w:hAnsi="Arial" w:cs="Arial"/>
          <w:lang w:val="en-US"/>
        </w:rPr>
        <w:t>etanercept</w:t>
      </w:r>
      <w:proofErr w:type="spellEnd"/>
      <w:r w:rsidRPr="003E657A">
        <w:rPr>
          <w:rFonts w:ascii="Arial" w:hAnsi="Arial" w:cs="Arial"/>
          <w:lang w:val="en-US"/>
        </w:rPr>
        <w:t xml:space="preserve">, </w:t>
      </w:r>
      <w:proofErr w:type="spellStart"/>
      <w:r w:rsidRPr="003E657A">
        <w:rPr>
          <w:rFonts w:ascii="Arial" w:hAnsi="Arial" w:cs="Arial"/>
          <w:lang w:val="en-US"/>
        </w:rPr>
        <w:t>certolizumabe</w:t>
      </w:r>
      <w:proofErr w:type="spellEnd"/>
      <w:r w:rsidRPr="003E657A">
        <w:rPr>
          <w:rFonts w:ascii="Arial" w:hAnsi="Arial" w:cs="Arial"/>
          <w:lang w:val="en-US"/>
        </w:rPr>
        <w:t xml:space="preserve">, </w:t>
      </w:r>
      <w:proofErr w:type="spellStart"/>
      <w:r w:rsidRPr="003E657A">
        <w:rPr>
          <w:rFonts w:ascii="Arial" w:hAnsi="Arial" w:cs="Arial"/>
          <w:lang w:val="en-US"/>
        </w:rPr>
        <w:t>golimumab</w:t>
      </w:r>
      <w:proofErr w:type="spellEnd"/>
      <w:r w:rsidRPr="003E657A">
        <w:rPr>
          <w:rFonts w:ascii="Arial" w:hAnsi="Arial" w:cs="Arial"/>
          <w:lang w:val="en-US"/>
        </w:rPr>
        <w:t>, in</w:t>
      </w:r>
      <w:r w:rsidRPr="003E657A">
        <w:rPr>
          <w:rFonts w:ascii="Arial" w:hAnsi="Arial" w:cs="Arial"/>
        </w:rPr>
        <w:t>ﬂ</w:t>
      </w:r>
      <w:proofErr w:type="spellStart"/>
      <w:r w:rsidRPr="003E657A">
        <w:rPr>
          <w:rFonts w:ascii="Arial" w:hAnsi="Arial" w:cs="Arial"/>
          <w:lang w:val="en-US"/>
        </w:rPr>
        <w:t>iximab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rituximab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t</w:t>
      </w:r>
      <w:r w:rsidRPr="003E657A">
        <w:rPr>
          <w:rFonts w:ascii="Arial" w:hAnsi="Arial" w:cs="Arial"/>
          <w:lang w:val="en-US"/>
        </w:rPr>
        <w:t>ocilizumab</w:t>
      </w:r>
      <w:proofErr w:type="spellEnd"/>
      <w:r w:rsidRPr="003E657A">
        <w:rPr>
          <w:rFonts w:ascii="Arial" w:hAnsi="Arial" w:cs="Arial"/>
          <w:lang w:val="en-US"/>
        </w:rPr>
        <w:t xml:space="preserve">  were incl</w:t>
      </w:r>
      <w:r w:rsidR="001C4E6F">
        <w:rPr>
          <w:rFonts w:ascii="Arial" w:hAnsi="Arial" w:cs="Arial"/>
          <w:lang w:val="en-US"/>
        </w:rPr>
        <w:t>uded. R</w:t>
      </w:r>
      <w:r w:rsidR="00671886">
        <w:rPr>
          <w:rFonts w:ascii="Arial" w:hAnsi="Arial" w:cs="Arial"/>
          <w:lang w:val="en-US"/>
        </w:rPr>
        <w:t xml:space="preserve">ecords </w:t>
      </w:r>
      <w:r w:rsidR="001C4E6F">
        <w:rPr>
          <w:rFonts w:ascii="Arial" w:hAnsi="Arial" w:cs="Arial"/>
          <w:lang w:val="en-US"/>
        </w:rPr>
        <w:t xml:space="preserve">were gathered through the </w:t>
      </w:r>
      <w:r w:rsidRPr="003E657A">
        <w:rPr>
          <w:rFonts w:ascii="Arial" w:hAnsi="Arial" w:cs="Arial"/>
          <w:lang w:val="en-US"/>
        </w:rPr>
        <w:t>National Health Card number</w:t>
      </w:r>
      <w:r w:rsidR="001C4E6F">
        <w:rPr>
          <w:rFonts w:ascii="Arial" w:hAnsi="Arial" w:cs="Arial"/>
          <w:lang w:val="en-US"/>
        </w:rPr>
        <w:t xml:space="preserve"> </w:t>
      </w:r>
      <w:r w:rsidRPr="003E657A">
        <w:rPr>
          <w:rFonts w:ascii="Arial" w:hAnsi="Arial" w:cs="Arial"/>
          <w:lang w:val="en-US"/>
        </w:rPr>
        <w:t xml:space="preserve">for quarterly follow-up.  Factors associated with the switching of </w:t>
      </w:r>
      <w:proofErr w:type="spellStart"/>
      <w:r w:rsidRPr="003E657A">
        <w:rPr>
          <w:rFonts w:ascii="Arial" w:hAnsi="Arial" w:cs="Arial"/>
          <w:lang w:val="en-US"/>
        </w:rPr>
        <w:t>biologicals</w:t>
      </w:r>
      <w:proofErr w:type="spellEnd"/>
      <w:r w:rsidRPr="003E657A">
        <w:rPr>
          <w:rFonts w:ascii="Arial" w:hAnsi="Arial" w:cs="Arial"/>
          <w:lang w:val="en-US"/>
        </w:rPr>
        <w:t xml:space="preserve"> were evaluated by Cox regression, which enabled the calculation of the </w:t>
      </w:r>
      <w:r w:rsidRPr="003E657A">
        <w:rPr>
          <w:rFonts w:ascii="Arial" w:hAnsi="Arial" w:cs="Arial"/>
          <w:i/>
          <w:lang w:val="en-US"/>
        </w:rPr>
        <w:t>hazard ratio</w:t>
      </w:r>
      <w:r w:rsidRPr="003E657A">
        <w:rPr>
          <w:rFonts w:ascii="Arial" w:hAnsi="Arial" w:cs="Arial"/>
          <w:lang w:val="en-US"/>
        </w:rPr>
        <w:t xml:space="preserve"> (HR) adjusted for sex and age.  All calculations were performed in STATA (see 14.1) and the confidence interval was set at 95% (95% CI).  </w:t>
      </w:r>
      <w:r w:rsidRPr="003E657A">
        <w:rPr>
          <w:rFonts w:ascii="Arial" w:hAnsi="Arial" w:cs="Arial"/>
          <w:b/>
          <w:lang w:val="en-US"/>
        </w:rPr>
        <w:t>RESULTS:</w:t>
      </w:r>
      <w:r w:rsidRPr="003E657A">
        <w:rPr>
          <w:rFonts w:ascii="Arial" w:hAnsi="Arial" w:cs="Arial"/>
          <w:lang w:val="en-US"/>
        </w:rPr>
        <w:t xml:space="preserve"> 65,617 patients were identified (159,907 patient-years), 76% women, mean age 48 ± 15 years.  In terms of  diagnosis, 39% were coded as other </w:t>
      </w:r>
      <w:proofErr w:type="spellStart"/>
      <w:r w:rsidRPr="003E657A">
        <w:rPr>
          <w:rFonts w:ascii="Arial" w:hAnsi="Arial" w:cs="Arial"/>
          <w:lang w:val="en-US"/>
        </w:rPr>
        <w:t>seropositive</w:t>
      </w:r>
      <w:proofErr w:type="spellEnd"/>
      <w:r w:rsidRPr="003E657A">
        <w:rPr>
          <w:rFonts w:ascii="Arial" w:hAnsi="Arial" w:cs="Arial"/>
          <w:lang w:val="en-US"/>
        </w:rPr>
        <w:t xml:space="preserve"> RA patients, 23% as </w:t>
      </w:r>
      <w:r w:rsidR="002575EF">
        <w:rPr>
          <w:rFonts w:ascii="Arial" w:hAnsi="Arial" w:cs="Arial"/>
          <w:lang w:val="en-US"/>
        </w:rPr>
        <w:t xml:space="preserve">RA </w:t>
      </w:r>
      <w:proofErr w:type="spellStart"/>
      <w:r w:rsidR="002575EF">
        <w:rPr>
          <w:rFonts w:ascii="Arial" w:hAnsi="Arial" w:cs="Arial"/>
          <w:lang w:val="en-US"/>
        </w:rPr>
        <w:t>seronegative</w:t>
      </w:r>
      <w:proofErr w:type="spellEnd"/>
      <w:r w:rsidR="002575EF">
        <w:rPr>
          <w:rFonts w:ascii="Arial" w:hAnsi="Arial" w:cs="Arial"/>
          <w:lang w:val="en-US"/>
        </w:rPr>
        <w:t xml:space="preserve"> and 20% </w:t>
      </w:r>
      <w:r w:rsidRPr="003E657A">
        <w:rPr>
          <w:rFonts w:ascii="Arial" w:hAnsi="Arial" w:cs="Arial"/>
          <w:lang w:val="en-US"/>
        </w:rPr>
        <w:t xml:space="preserve">as having </w:t>
      </w:r>
      <w:proofErr w:type="spellStart"/>
      <w:r w:rsidRPr="003E657A">
        <w:rPr>
          <w:rFonts w:ascii="Arial" w:hAnsi="Arial" w:cs="Arial"/>
          <w:lang w:val="en-US"/>
        </w:rPr>
        <w:t>Felty's</w:t>
      </w:r>
      <w:proofErr w:type="spellEnd"/>
      <w:r w:rsidRPr="003E657A">
        <w:rPr>
          <w:rFonts w:ascii="Arial" w:hAnsi="Arial" w:cs="Arial"/>
          <w:lang w:val="en-US"/>
        </w:rPr>
        <w:t xml:space="preserve"> syndrome.  Throughout the period, the first choice for treatment was </w:t>
      </w:r>
      <w:proofErr w:type="spellStart"/>
      <w:r w:rsidRPr="003E657A">
        <w:rPr>
          <w:rFonts w:ascii="Arial" w:hAnsi="Arial" w:cs="Arial"/>
          <w:lang w:val="en-US"/>
        </w:rPr>
        <w:t>adalimumab</w:t>
      </w:r>
      <w:proofErr w:type="spellEnd"/>
      <w:r w:rsidRPr="003E657A">
        <w:rPr>
          <w:rFonts w:ascii="Arial" w:hAnsi="Arial" w:cs="Arial"/>
          <w:lang w:val="en-US"/>
        </w:rPr>
        <w:t xml:space="preserve"> (45%), </w:t>
      </w:r>
      <w:proofErr w:type="spellStart"/>
      <w:r w:rsidRPr="003E657A">
        <w:rPr>
          <w:rFonts w:ascii="Arial" w:hAnsi="Arial" w:cs="Arial"/>
          <w:lang w:val="en-US"/>
        </w:rPr>
        <w:t>etanercept</w:t>
      </w:r>
      <w:proofErr w:type="spellEnd"/>
      <w:r w:rsidRPr="003E657A">
        <w:rPr>
          <w:rFonts w:ascii="Arial" w:hAnsi="Arial" w:cs="Arial"/>
          <w:lang w:val="en-US"/>
        </w:rPr>
        <w:t xml:space="preserve"> (32%) and in</w:t>
      </w:r>
      <w:r w:rsidRPr="003E657A">
        <w:rPr>
          <w:rFonts w:ascii="Arial" w:hAnsi="Arial" w:cs="Arial"/>
        </w:rPr>
        <w:t>ﬂ</w:t>
      </w:r>
      <w:proofErr w:type="spellStart"/>
      <w:r w:rsidRPr="003E657A">
        <w:rPr>
          <w:rFonts w:ascii="Arial" w:hAnsi="Arial" w:cs="Arial"/>
          <w:lang w:val="en-US"/>
        </w:rPr>
        <w:t>iximab</w:t>
      </w:r>
      <w:proofErr w:type="spellEnd"/>
      <w:r w:rsidRPr="003E657A">
        <w:rPr>
          <w:rFonts w:ascii="Arial" w:hAnsi="Arial" w:cs="Arial"/>
          <w:lang w:val="en-US"/>
        </w:rPr>
        <w:t xml:space="preserve"> (18%).  Over a five year period, 17% switched </w:t>
      </w:r>
      <w:proofErr w:type="spellStart"/>
      <w:r w:rsidRPr="003E657A">
        <w:rPr>
          <w:rFonts w:ascii="Arial" w:hAnsi="Arial" w:cs="Arial"/>
          <w:lang w:val="en-US"/>
        </w:rPr>
        <w:t>biologicals</w:t>
      </w:r>
      <w:proofErr w:type="spellEnd"/>
      <w:r w:rsidRPr="003E657A">
        <w:rPr>
          <w:rFonts w:ascii="Arial" w:hAnsi="Arial" w:cs="Arial"/>
          <w:lang w:val="en-US"/>
        </w:rPr>
        <w:t>. The highest frequency of exchange substituted in</w:t>
      </w:r>
      <w:r w:rsidRPr="003E657A">
        <w:rPr>
          <w:rFonts w:ascii="Arial" w:hAnsi="Arial" w:cs="Arial"/>
        </w:rPr>
        <w:t>ﬂ</w:t>
      </w:r>
      <w:proofErr w:type="spellStart"/>
      <w:r w:rsidRPr="003E657A">
        <w:rPr>
          <w:rFonts w:ascii="Arial" w:hAnsi="Arial" w:cs="Arial"/>
          <w:lang w:val="en-US"/>
        </w:rPr>
        <w:t>iximab</w:t>
      </w:r>
      <w:proofErr w:type="spellEnd"/>
      <w:r w:rsidRPr="003E657A">
        <w:rPr>
          <w:rFonts w:ascii="Arial" w:hAnsi="Arial" w:cs="Arial"/>
          <w:lang w:val="en-US"/>
        </w:rPr>
        <w:t xml:space="preserve"> for</w:t>
      </w:r>
      <w:r w:rsidR="002575EF">
        <w:rPr>
          <w:rFonts w:ascii="Arial" w:hAnsi="Arial" w:cs="Arial"/>
          <w:lang w:val="en-US"/>
        </w:rPr>
        <w:t xml:space="preserve"> </w:t>
      </w:r>
      <w:proofErr w:type="spellStart"/>
      <w:r w:rsidRPr="003E657A">
        <w:rPr>
          <w:rFonts w:ascii="Arial" w:hAnsi="Arial" w:cs="Arial"/>
          <w:lang w:val="en-US"/>
        </w:rPr>
        <w:t>adalimumab</w:t>
      </w:r>
      <w:proofErr w:type="spellEnd"/>
      <w:r w:rsidRPr="003E657A">
        <w:rPr>
          <w:rFonts w:ascii="Arial" w:hAnsi="Arial" w:cs="Arial"/>
          <w:lang w:val="en-US"/>
        </w:rPr>
        <w:t>.  The exchange was associated with the following featu</w:t>
      </w:r>
      <w:r w:rsidR="004D7230">
        <w:rPr>
          <w:rFonts w:ascii="Arial" w:hAnsi="Arial" w:cs="Arial"/>
          <w:lang w:val="en-US"/>
        </w:rPr>
        <w:t xml:space="preserve">res: women (HR: 1.4; 95% CI </w:t>
      </w:r>
      <w:r w:rsidR="004D7230">
        <w:rPr>
          <w:rFonts w:ascii="Arial" w:hAnsi="Arial" w:cs="Arial"/>
          <w:lang w:val="en-US"/>
        </w:rPr>
        <w:lastRenderedPageBreak/>
        <w:t>1.3</w:t>
      </w:r>
      <w:r w:rsidRPr="003E657A">
        <w:rPr>
          <w:rFonts w:ascii="Arial" w:hAnsi="Arial" w:cs="Arial"/>
          <w:lang w:val="en-US"/>
        </w:rPr>
        <w:t xml:space="preserve">-1.5), age 60 years (HR: 1.6; 95% </w:t>
      </w:r>
      <w:r w:rsidR="004D7230">
        <w:rPr>
          <w:rFonts w:ascii="Arial" w:hAnsi="Arial" w:cs="Arial"/>
          <w:lang w:val="en-US"/>
        </w:rPr>
        <w:t>CI 1.5</w:t>
      </w:r>
      <w:r w:rsidRPr="003E657A">
        <w:rPr>
          <w:rFonts w:ascii="Arial" w:hAnsi="Arial" w:cs="Arial"/>
          <w:lang w:val="en-US"/>
        </w:rPr>
        <w:t xml:space="preserve">-1.8), rheumatoid lung disease (HR: 1.4; 95% </w:t>
      </w:r>
      <w:r w:rsidR="004D7230" w:rsidRPr="003E657A">
        <w:rPr>
          <w:rFonts w:ascii="Arial" w:hAnsi="Arial" w:cs="Arial"/>
          <w:lang w:val="en-US"/>
        </w:rPr>
        <w:t>1.1</w:t>
      </w:r>
      <w:r w:rsidRPr="003E657A">
        <w:rPr>
          <w:rFonts w:ascii="Arial" w:hAnsi="Arial" w:cs="Arial"/>
          <w:lang w:val="en-US"/>
        </w:rPr>
        <w:t>-1.9) and treatme</w:t>
      </w:r>
      <w:r w:rsidR="004D7230">
        <w:rPr>
          <w:rFonts w:ascii="Arial" w:hAnsi="Arial" w:cs="Arial"/>
          <w:lang w:val="en-US"/>
        </w:rPr>
        <w:t>nt in 2008 (HR: 2.1; 95% CI 1.9</w:t>
      </w:r>
      <w:r w:rsidRPr="003E657A">
        <w:rPr>
          <w:rFonts w:ascii="Arial" w:hAnsi="Arial" w:cs="Arial"/>
          <w:lang w:val="en-US"/>
        </w:rPr>
        <w:t>-2.2).  In</w:t>
      </w:r>
      <w:r w:rsidRPr="003E657A">
        <w:rPr>
          <w:rFonts w:ascii="Arial" w:hAnsi="Arial" w:cs="Arial"/>
        </w:rPr>
        <w:t>ﬂ</w:t>
      </w:r>
      <w:proofErr w:type="spellStart"/>
      <w:r w:rsidRPr="003E657A">
        <w:rPr>
          <w:rFonts w:ascii="Arial" w:hAnsi="Arial" w:cs="Arial"/>
          <w:lang w:val="en-US"/>
        </w:rPr>
        <w:t>iximab</w:t>
      </w:r>
      <w:proofErr w:type="spellEnd"/>
      <w:r w:rsidRPr="003E657A">
        <w:rPr>
          <w:rFonts w:ascii="Arial" w:hAnsi="Arial" w:cs="Arial"/>
          <w:lang w:val="en-US"/>
        </w:rPr>
        <w:t xml:space="preserve"> had the highest frequency of exchange (7/100 patient-years), and the </w:t>
      </w:r>
      <w:proofErr w:type="spellStart"/>
      <w:r w:rsidRPr="003E657A">
        <w:rPr>
          <w:rFonts w:ascii="Arial" w:hAnsi="Arial" w:cs="Arial"/>
          <w:lang w:val="en-US"/>
        </w:rPr>
        <w:t>golimumab</w:t>
      </w:r>
      <w:proofErr w:type="spellEnd"/>
      <w:r w:rsidRPr="003E657A">
        <w:rPr>
          <w:rFonts w:ascii="Arial" w:hAnsi="Arial" w:cs="Arial"/>
          <w:lang w:val="en-US"/>
        </w:rPr>
        <w:t xml:space="preserve"> the lowest (4/10,000 patient-years).  </w:t>
      </w:r>
      <w:r w:rsidRPr="003E657A">
        <w:rPr>
          <w:rFonts w:ascii="Arial" w:hAnsi="Arial" w:cs="Arial"/>
          <w:b/>
          <w:lang w:val="en-US"/>
        </w:rPr>
        <w:t>CONCLUSION:</w:t>
      </w:r>
      <w:r w:rsidRPr="003E657A">
        <w:rPr>
          <w:rFonts w:ascii="Arial" w:hAnsi="Arial" w:cs="Arial"/>
          <w:lang w:val="en-US"/>
        </w:rPr>
        <w:t xml:space="preserve"> Approximately one in every five patients with RA switches </w:t>
      </w:r>
      <w:proofErr w:type="spellStart"/>
      <w:r w:rsidRPr="003E657A">
        <w:rPr>
          <w:rFonts w:ascii="Arial" w:hAnsi="Arial" w:cs="Arial"/>
          <w:lang w:val="en-US"/>
        </w:rPr>
        <w:t>biologicals</w:t>
      </w:r>
      <w:proofErr w:type="spellEnd"/>
      <w:r w:rsidRPr="003E657A">
        <w:rPr>
          <w:rFonts w:ascii="Arial" w:hAnsi="Arial" w:cs="Arial"/>
          <w:lang w:val="en-US"/>
        </w:rPr>
        <w:t xml:space="preserve">. This switch is seen more among women, young people and in those presenting </w:t>
      </w:r>
      <w:r w:rsidR="00E900A8">
        <w:rPr>
          <w:rFonts w:ascii="Arial" w:hAnsi="Arial" w:cs="Arial"/>
          <w:lang w:val="en-US"/>
        </w:rPr>
        <w:t>RA in the lungs</w:t>
      </w:r>
      <w:r w:rsidRPr="003E657A">
        <w:rPr>
          <w:rFonts w:ascii="Arial" w:hAnsi="Arial" w:cs="Arial"/>
          <w:lang w:val="en-US"/>
        </w:rPr>
        <w:t>.</w:t>
      </w:r>
    </w:p>
    <w:p w:rsidR="003E657A" w:rsidRPr="003E657A" w:rsidRDefault="003E657A" w:rsidP="00AF2485">
      <w:pPr>
        <w:jc w:val="both"/>
        <w:rPr>
          <w:rFonts w:ascii="Arial" w:hAnsi="Arial" w:cs="Arial"/>
          <w:lang w:val="en-US"/>
        </w:rPr>
      </w:pPr>
    </w:p>
    <w:sectPr w:rsidR="003E657A" w:rsidRPr="003E657A" w:rsidSect="005A3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eciliaLTStd-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eciliaLTStd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eciliaLTStd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eciliaLTStd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485"/>
    <w:rsid w:val="00092D21"/>
    <w:rsid w:val="00187D88"/>
    <w:rsid w:val="001C4E6F"/>
    <w:rsid w:val="002575EF"/>
    <w:rsid w:val="003E657A"/>
    <w:rsid w:val="004C401F"/>
    <w:rsid w:val="004D7230"/>
    <w:rsid w:val="005A3A72"/>
    <w:rsid w:val="00671886"/>
    <w:rsid w:val="007246EA"/>
    <w:rsid w:val="007D29C6"/>
    <w:rsid w:val="00850E64"/>
    <w:rsid w:val="00AF2485"/>
    <w:rsid w:val="00B00521"/>
    <w:rsid w:val="00B06B97"/>
    <w:rsid w:val="00B56047"/>
    <w:rsid w:val="00CE4100"/>
    <w:rsid w:val="00D17DDE"/>
    <w:rsid w:val="00E13C73"/>
    <w:rsid w:val="00E9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F2485"/>
    <w:rPr>
      <w:rFonts w:ascii="CaeciliaLTStd-Heavy" w:hAnsi="CaeciliaLTStd-Heavy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AF2485"/>
    <w:rPr>
      <w:rFonts w:ascii="CaeciliaLTStd-BoldItalic" w:hAnsi="CaeciliaLTStd-BoldItalic" w:hint="default"/>
      <w:b/>
      <w:bCs/>
      <w:i/>
      <w:iCs/>
      <w:color w:val="000000"/>
      <w:sz w:val="16"/>
      <w:szCs w:val="16"/>
    </w:rPr>
  </w:style>
  <w:style w:type="character" w:customStyle="1" w:styleId="fontstyle31">
    <w:name w:val="fontstyle31"/>
    <w:basedOn w:val="Fontepargpadro"/>
    <w:rsid w:val="00AF2485"/>
    <w:rPr>
      <w:rFonts w:ascii="CaeciliaLTStd-Italic" w:hAnsi="CaeciliaLTStd-Italic" w:hint="default"/>
      <w:b w:val="0"/>
      <w:bCs w:val="0"/>
      <w:i/>
      <w:iCs/>
      <w:color w:val="000000"/>
      <w:sz w:val="8"/>
      <w:szCs w:val="8"/>
    </w:rPr>
  </w:style>
  <w:style w:type="character" w:customStyle="1" w:styleId="fontstyle41">
    <w:name w:val="fontstyle41"/>
    <w:basedOn w:val="Fontepargpadro"/>
    <w:rsid w:val="00AF2485"/>
    <w:rPr>
      <w:rFonts w:ascii="CaeciliaLTStd-Roman" w:hAnsi="CaeciliaLTStd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Fontepargpadro"/>
    <w:rsid w:val="00AF2485"/>
    <w:rPr>
      <w:rFonts w:ascii="CaeciliaLTStd-Roman" w:hAnsi="CaeciliaLTStd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ormalchar">
    <w:name w:val="normal__char"/>
    <w:basedOn w:val="Fontepargpadro"/>
    <w:rsid w:val="003E657A"/>
  </w:style>
  <w:style w:type="character" w:customStyle="1" w:styleId="apple-converted-space">
    <w:name w:val="apple-converted-space"/>
    <w:basedOn w:val="Fontepargpadro"/>
    <w:rsid w:val="003E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Matute</dc:creator>
  <cp:lastModifiedBy>CAPA-1</cp:lastModifiedBy>
  <cp:revision>3</cp:revision>
  <dcterms:created xsi:type="dcterms:W3CDTF">2017-05-04T08:48:00Z</dcterms:created>
  <dcterms:modified xsi:type="dcterms:W3CDTF">2017-05-04T09:01:00Z</dcterms:modified>
</cp:coreProperties>
</file>